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63F7" w14:textId="77777777" w:rsidR="000B2B7B" w:rsidRPr="007671A2" w:rsidRDefault="007671A2" w:rsidP="007671A2">
      <w:pPr>
        <w:jc w:val="right"/>
        <w:rPr>
          <w:b/>
          <w:sz w:val="28"/>
          <w:szCs w:val="28"/>
        </w:rPr>
      </w:pPr>
      <w:r w:rsidRPr="007671A2">
        <w:rPr>
          <w:b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AECA9A" wp14:editId="349F3E54">
            <wp:simplePos x="0" y="0"/>
            <wp:positionH relativeFrom="column">
              <wp:posOffset>-126365</wp:posOffset>
            </wp:positionH>
            <wp:positionV relativeFrom="paragraph">
              <wp:posOffset>0</wp:posOffset>
            </wp:positionV>
            <wp:extent cx="154305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333" y="20659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B7B" w:rsidRPr="007671A2">
        <w:rPr>
          <w:b/>
          <w:color w:val="2F5496" w:themeColor="accent1" w:themeShade="BF"/>
          <w:sz w:val="28"/>
          <w:szCs w:val="28"/>
        </w:rPr>
        <w:t>Petroleum Exchange of India Private Limited</w:t>
      </w:r>
    </w:p>
    <w:p w14:paraId="3393F23E" w14:textId="30EC23DE" w:rsidR="00605DCB" w:rsidRPr="007671A2" w:rsidRDefault="00903AA7" w:rsidP="007671A2">
      <w:pPr>
        <w:jc w:val="right"/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</w:pPr>
      <w:r>
        <w:t>Head</w:t>
      </w:r>
      <w:r w:rsidR="00605DCB">
        <w:t xml:space="preserve"> Office: </w:t>
      </w:r>
      <w:r w:rsidR="000B2B7B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11</w:t>
      </w:r>
      <w:r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06</w:t>
      </w:r>
      <w:r w:rsidR="000B2B7B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 xml:space="preserve">, </w:t>
      </w:r>
      <w:r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Tower-B</w:t>
      </w:r>
      <w:r w:rsidR="000B2B7B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,</w:t>
      </w:r>
      <w:r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 xml:space="preserve"> Wester Edge-II,</w:t>
      </w:r>
      <w:r w:rsidR="000B2B7B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Off Western Express Highway</w:t>
      </w:r>
      <w:r w:rsidR="007671A2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 xml:space="preserve">, </w:t>
      </w:r>
      <w:r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Bori</w:t>
      </w:r>
      <w:r w:rsidR="000B2B7B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vali (West)</w:t>
      </w:r>
      <w:r w:rsidR="007671A2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, Mumbai–400067. Tel.022-28</w:t>
      </w:r>
      <w:r w:rsidR="002016FF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>548100/200</w:t>
      </w:r>
      <w:r w:rsidR="007671A2">
        <w:rPr>
          <w:rFonts w:ascii="Roboto" w:hAnsi="Roboto"/>
          <w:color w:val="000000"/>
          <w:spacing w:val="6"/>
          <w:sz w:val="21"/>
          <w:szCs w:val="21"/>
          <w:shd w:val="clear" w:color="auto" w:fill="FFFFFF"/>
        </w:rPr>
        <w:t xml:space="preserve"> </w:t>
      </w:r>
      <w:r w:rsidR="000B2B7B">
        <w:rPr>
          <w:rFonts w:ascii="Roboto" w:hAnsi="Roboto"/>
          <w:color w:val="000000"/>
          <w:spacing w:val="6"/>
          <w:sz w:val="21"/>
          <w:szCs w:val="21"/>
        </w:rPr>
        <w:br/>
      </w:r>
      <w:r w:rsidR="00605DCB">
        <w:t>Website: www.</w:t>
      </w:r>
      <w:r w:rsidR="000B2B7B">
        <w:t>petexindia</w:t>
      </w:r>
      <w:r w:rsidR="00605DCB">
        <w:t>.com, E-mail: membership@</w:t>
      </w:r>
      <w:r w:rsidR="000B2B7B">
        <w:t>petexindia</w:t>
      </w:r>
      <w:r w:rsidR="00605DCB">
        <w:t>.com</w:t>
      </w:r>
    </w:p>
    <w:p w14:paraId="4DC10393" w14:textId="77777777" w:rsidR="00605DCB" w:rsidRDefault="00C26900" w:rsidP="00605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E1D3" wp14:editId="5AB2362A">
                <wp:simplePos x="0" y="0"/>
                <wp:positionH relativeFrom="column">
                  <wp:posOffset>-314325</wp:posOffset>
                </wp:positionH>
                <wp:positionV relativeFrom="paragraph">
                  <wp:posOffset>117475</wp:posOffset>
                </wp:positionV>
                <wp:extent cx="65055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ABFA4" id="Rectangle 2" o:spid="_x0000_s1026" style="position:absolute;margin-left:-24.75pt;margin-top:9.25pt;width:51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" fillcolor="#4472c4 [3204]" strokecolor="#1f3763 [1604]" strokeweight="1pt"/>
            </w:pict>
          </mc:Fallback>
        </mc:AlternateContent>
      </w:r>
      <w:r w:rsidR="00605DCB">
        <w:t xml:space="preserve"> </w:t>
      </w:r>
    </w:p>
    <w:p w14:paraId="00B2EA16" w14:textId="77777777" w:rsidR="00C26900" w:rsidRDefault="00605DCB" w:rsidP="00605DCB">
      <w:r>
        <w:t xml:space="preserve">  </w:t>
      </w:r>
    </w:p>
    <w:p w14:paraId="6ACAECA3" w14:textId="77777777" w:rsidR="00C26900" w:rsidRPr="00380E2F" w:rsidRDefault="00605DCB" w:rsidP="002A2F4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>Please read the terms, conditions and guidelines carefully before filling-up the application form.</w:t>
      </w:r>
    </w:p>
    <w:p w14:paraId="05E50E39" w14:textId="77777777" w:rsidR="002A2F49" w:rsidRPr="00380E2F" w:rsidRDefault="00605DCB" w:rsidP="002A2F4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>Please attach all relevant documents along with this application.</w:t>
      </w:r>
    </w:p>
    <w:p w14:paraId="3F5F5A07" w14:textId="77777777" w:rsidR="002A2F49" w:rsidRPr="00380E2F" w:rsidRDefault="00605DCB" w:rsidP="002A2F4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 xml:space="preserve">Please use additional sheets to furnish information, wherever necessary. </w:t>
      </w:r>
    </w:p>
    <w:p w14:paraId="480D96A9" w14:textId="77777777" w:rsidR="002A2F49" w:rsidRPr="00380E2F" w:rsidRDefault="00605DCB" w:rsidP="002A2F4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 xml:space="preserve">Please put seal &amp; signature on each page of the Application Form. </w:t>
      </w:r>
    </w:p>
    <w:p w14:paraId="4C599C3F" w14:textId="20F26D4A" w:rsidR="002A2F49" w:rsidRPr="00380E2F" w:rsidRDefault="002A2F49" w:rsidP="002A2F4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>Petroleum Exchange of India Private Limited</w:t>
      </w:r>
      <w:r w:rsidR="002A5F9A">
        <w:rPr>
          <w:rFonts w:ascii="Bookman Old Style" w:hAnsi="Bookman Old Style"/>
        </w:rPr>
        <w:t xml:space="preserve"> </w:t>
      </w:r>
      <w:r w:rsidR="00605DCB" w:rsidRPr="00380E2F">
        <w:rPr>
          <w:rFonts w:ascii="Bookman Old Style" w:hAnsi="Bookman Old Style"/>
        </w:rPr>
        <w:t xml:space="preserve">or </w:t>
      </w:r>
      <w:r w:rsidRPr="00380E2F">
        <w:rPr>
          <w:rFonts w:ascii="Bookman Old Style" w:hAnsi="Bookman Old Style"/>
        </w:rPr>
        <w:t>P</w:t>
      </w:r>
      <w:r w:rsidR="002A5F9A">
        <w:rPr>
          <w:rFonts w:ascii="Bookman Old Style" w:hAnsi="Bookman Old Style"/>
        </w:rPr>
        <w:t>etEx</w:t>
      </w:r>
      <w:r w:rsidR="00605DCB" w:rsidRPr="00380E2F">
        <w:rPr>
          <w:rFonts w:ascii="Bookman Old Style" w:hAnsi="Bookman Old Style"/>
        </w:rPr>
        <w:t xml:space="preserve"> has been used interchangeably unless otherwise specified. </w:t>
      </w:r>
    </w:p>
    <w:p w14:paraId="426890DA" w14:textId="3880F177" w:rsidR="002A2F49" w:rsidRPr="00876D24" w:rsidRDefault="00605DCB" w:rsidP="00605DC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 xml:space="preserve">Please fill in the Application Form in BLOCK LETTERS only. </w:t>
      </w:r>
    </w:p>
    <w:p w14:paraId="4089CB38" w14:textId="687C4A58" w:rsidR="00605DCB" w:rsidRPr="00380E2F" w:rsidRDefault="00605DCB" w:rsidP="002303E6">
      <w:pPr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 xml:space="preserve">Terms and conditions for seeking Membership of </w:t>
      </w:r>
      <w:r w:rsidR="002A2F49" w:rsidRPr="00380E2F">
        <w:rPr>
          <w:rFonts w:ascii="Bookman Old Style" w:hAnsi="Bookman Old Style"/>
        </w:rPr>
        <w:t>Petroleum Exchange of India Private Limited</w:t>
      </w:r>
      <w:r w:rsidRPr="00380E2F">
        <w:rPr>
          <w:rFonts w:ascii="Bookman Old Style" w:hAnsi="Bookman Old Style"/>
        </w:rPr>
        <w:t xml:space="preserve">. </w:t>
      </w:r>
    </w:p>
    <w:p w14:paraId="0145FCE3" w14:textId="77777777" w:rsidR="002A2F49" w:rsidRDefault="002A2F49" w:rsidP="00605D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D349" wp14:editId="5CBA4BD1">
                <wp:simplePos x="0" y="0"/>
                <wp:positionH relativeFrom="column">
                  <wp:posOffset>-323850</wp:posOffset>
                </wp:positionH>
                <wp:positionV relativeFrom="paragraph">
                  <wp:posOffset>1271</wp:posOffset>
                </wp:positionV>
                <wp:extent cx="6505575" cy="76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6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F5C6" id="Rectangle 4" o:spid="_x0000_s1026" style="position:absolute;margin-left:-25.5pt;margin-top:.1pt;width:512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" fillcolor="#4472c4" strokecolor="#2f528f" strokeweight="1pt"/>
            </w:pict>
          </mc:Fallback>
        </mc:AlternateContent>
      </w:r>
    </w:p>
    <w:p w14:paraId="64865A83" w14:textId="77777777" w:rsidR="002B56C9" w:rsidRDefault="002B56C9" w:rsidP="002B56C9">
      <w:pPr>
        <w:pStyle w:val="ListParagraph"/>
        <w:numPr>
          <w:ilvl w:val="0"/>
          <w:numId w:val="4"/>
        </w:numPr>
        <w:ind w:left="709"/>
        <w:jc w:val="both"/>
        <w:rPr>
          <w:rFonts w:ascii="Bookman Old Style" w:hAnsi="Bookman Old Style"/>
        </w:rPr>
      </w:pPr>
    </w:p>
    <w:p w14:paraId="75034643" w14:textId="797A511A" w:rsidR="002A2F49" w:rsidRPr="00EA3D71" w:rsidRDefault="002A2F49" w:rsidP="002B56C9">
      <w:pPr>
        <w:pStyle w:val="ListParagraph"/>
        <w:ind w:left="993" w:hanging="284"/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a) </w:t>
      </w:r>
      <w:r w:rsidRPr="00EA3D71">
        <w:rPr>
          <w:rFonts w:ascii="Bookman Old Style" w:hAnsi="Bookman Old Style"/>
          <w:b/>
        </w:rPr>
        <w:t>Eligibility</w:t>
      </w:r>
      <w:r w:rsidR="00605DCB" w:rsidRPr="00EA3D71">
        <w:rPr>
          <w:rFonts w:ascii="Bookman Old Style" w:hAnsi="Bookman Old Style"/>
        </w:rPr>
        <w:t xml:space="preserve">: An Indian national or legal entity confirming to any of the following categories shall be eligible to apply for the membership of the Exchange: </w:t>
      </w:r>
    </w:p>
    <w:p w14:paraId="19AB6238" w14:textId="4835F31C" w:rsidR="002A2F49" w:rsidRPr="00CC4490" w:rsidRDefault="00605DCB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 w:rsidRPr="00CC4490">
        <w:rPr>
          <w:rFonts w:ascii="Bookman Old Style" w:hAnsi="Bookman Old Style"/>
        </w:rPr>
        <w:t xml:space="preserve">Individuals or Sole proprietorship firms  </w:t>
      </w:r>
    </w:p>
    <w:p w14:paraId="5EE3B052" w14:textId="561DBFDD" w:rsidR="002A2F49" w:rsidRPr="00CC4490" w:rsidRDefault="00605DCB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 w:rsidRPr="00CC4490">
        <w:rPr>
          <w:rFonts w:ascii="Bookman Old Style" w:hAnsi="Bookman Old Style"/>
        </w:rPr>
        <w:t xml:space="preserve">Hindu undivided Families  </w:t>
      </w:r>
    </w:p>
    <w:p w14:paraId="56C0599C" w14:textId="77777777" w:rsidR="00CC4490" w:rsidRDefault="00605DCB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 w:rsidRPr="00CC4490">
        <w:rPr>
          <w:rFonts w:ascii="Bookman Old Style" w:hAnsi="Bookman Old Style"/>
        </w:rPr>
        <w:t xml:space="preserve">Partnership Firms </w:t>
      </w:r>
    </w:p>
    <w:p w14:paraId="112DF475" w14:textId="5D0AB69E" w:rsidR="00CC4490" w:rsidRDefault="00CC4490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Limited Liability Partnership (LLP)</w:t>
      </w:r>
      <w:r w:rsidR="00605DCB" w:rsidRPr="00CC4490">
        <w:rPr>
          <w:rFonts w:ascii="Bookman Old Style" w:hAnsi="Bookman Old Style"/>
        </w:rPr>
        <w:t xml:space="preserve"> </w:t>
      </w:r>
    </w:p>
    <w:p w14:paraId="1910EEF2" w14:textId="7F0CB7E4" w:rsidR="002A2F49" w:rsidRDefault="00605DCB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 w:rsidRPr="00CC4490">
        <w:rPr>
          <w:rFonts w:ascii="Bookman Old Style" w:hAnsi="Bookman Old Style"/>
        </w:rPr>
        <w:t>Co-operative societies registered with the Registrar of co-operative societies</w:t>
      </w:r>
      <w:r w:rsidR="00CC4490">
        <w:rPr>
          <w:rFonts w:ascii="Bookman Old Style" w:hAnsi="Bookman Old Style"/>
        </w:rPr>
        <w:t>.</w:t>
      </w:r>
      <w:r w:rsidRPr="00CC4490">
        <w:rPr>
          <w:rFonts w:ascii="Bookman Old Style" w:hAnsi="Bookman Old Style"/>
        </w:rPr>
        <w:t xml:space="preserve"> </w:t>
      </w:r>
    </w:p>
    <w:p w14:paraId="0CFAA547" w14:textId="25F7A6A2" w:rsidR="00CC4490" w:rsidRDefault="00605DCB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 w:rsidRPr="00CC4490">
        <w:rPr>
          <w:rFonts w:ascii="Bookman Old Style" w:hAnsi="Bookman Old Style"/>
        </w:rPr>
        <w:t>Corporate entities incorporated under Companies Act, 1956 or under any central or state legislation</w:t>
      </w:r>
    </w:p>
    <w:p w14:paraId="28C0519F" w14:textId="18615B05" w:rsidR="00CC4490" w:rsidRDefault="00CC4490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Financial Institutions / banks.</w:t>
      </w:r>
    </w:p>
    <w:p w14:paraId="037325C4" w14:textId="4CBA63D5" w:rsidR="002A2F49" w:rsidRPr="00CC4490" w:rsidRDefault="00605DCB" w:rsidP="002B56C9">
      <w:pPr>
        <w:pStyle w:val="ListParagraph"/>
        <w:numPr>
          <w:ilvl w:val="0"/>
          <w:numId w:val="6"/>
        </w:numPr>
        <w:ind w:left="1985" w:hanging="567"/>
        <w:jc w:val="both"/>
        <w:rPr>
          <w:rFonts w:ascii="Bookman Old Style" w:hAnsi="Bookman Old Style"/>
        </w:rPr>
      </w:pPr>
      <w:r w:rsidRPr="00CC4490">
        <w:rPr>
          <w:rFonts w:ascii="Bookman Old Style" w:hAnsi="Bookman Old Style"/>
        </w:rPr>
        <w:t>Such other entities as may be permitted by the Exchange</w:t>
      </w:r>
    </w:p>
    <w:p w14:paraId="3374AE4C" w14:textId="77777777" w:rsidR="00380E2F" w:rsidRDefault="00605DCB" w:rsidP="002B56C9">
      <w:pPr>
        <w:ind w:left="993" w:hanging="273"/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 xml:space="preserve">b) </w:t>
      </w:r>
      <w:r w:rsidRPr="00380E2F">
        <w:rPr>
          <w:rFonts w:ascii="Bookman Old Style" w:hAnsi="Bookman Old Style"/>
          <w:b/>
        </w:rPr>
        <w:t>Net worth criteria</w:t>
      </w:r>
      <w:r w:rsidRPr="00380E2F">
        <w:rPr>
          <w:rFonts w:ascii="Bookman Old Style" w:hAnsi="Bookman Old Style"/>
        </w:rPr>
        <w:t xml:space="preserve">: The minimum net worth criteria for membership shall be </w:t>
      </w:r>
      <w:r w:rsidR="00380E2F">
        <w:rPr>
          <w:rFonts w:ascii="Bookman Old Style" w:hAnsi="Bookman Old Style"/>
        </w:rPr>
        <w:t xml:space="preserve">as under </w:t>
      </w:r>
    </w:p>
    <w:p w14:paraId="24A108AE" w14:textId="1CCA6AAE" w:rsidR="00380E2F" w:rsidRDefault="00380E2F" w:rsidP="00380E2F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bookmarkStart w:id="0" w:name="_Hlk8219785"/>
      <w:r>
        <w:rPr>
          <w:rFonts w:ascii="Bookman Old Style" w:hAnsi="Bookman Old Style"/>
        </w:rPr>
        <w:t xml:space="preserve">PetEx </w:t>
      </w:r>
      <w:r w:rsidRPr="006B3947">
        <w:rPr>
          <w:rFonts w:ascii="Bookman Old Style" w:hAnsi="Bookman Old Style"/>
        </w:rPr>
        <w:t>Associate</w:t>
      </w:r>
      <w:r>
        <w:rPr>
          <w:rFonts w:ascii="Bookman Old Style" w:hAnsi="Bookman Old Style"/>
        </w:rPr>
        <w:t xml:space="preserve"> Member - </w:t>
      </w:r>
      <w:r w:rsidR="00605DCB" w:rsidRPr="00380E2F">
        <w:rPr>
          <w:rFonts w:ascii="Bookman Old Style" w:hAnsi="Bookman Old Style"/>
        </w:rPr>
        <w:t xml:space="preserve">Rs. </w:t>
      </w:r>
      <w:r w:rsidR="00576FE5">
        <w:rPr>
          <w:rFonts w:ascii="Bookman Old Style" w:hAnsi="Bookman Old Style"/>
        </w:rPr>
        <w:t>5</w:t>
      </w:r>
      <w:r w:rsidR="00605DCB" w:rsidRPr="00380E2F">
        <w:rPr>
          <w:rFonts w:ascii="Bookman Old Style" w:hAnsi="Bookman Old Style"/>
        </w:rPr>
        <w:t>.00 lakh</w:t>
      </w:r>
      <w:r>
        <w:rPr>
          <w:rFonts w:ascii="Bookman Old Style" w:hAnsi="Bookman Old Style"/>
        </w:rPr>
        <w:t>s</w:t>
      </w:r>
    </w:p>
    <w:p w14:paraId="0995F557" w14:textId="46C87412" w:rsidR="00380E2F" w:rsidRDefault="00380E2F" w:rsidP="00380E2F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PetEx Business Partner – Rs</w:t>
      </w:r>
      <w:r w:rsidR="0033269F">
        <w:rPr>
          <w:rFonts w:ascii="Bookman Old Style" w:hAnsi="Bookman Old Style"/>
        </w:rPr>
        <w:t>. 25</w:t>
      </w:r>
      <w:r w:rsidR="002A5F9A">
        <w:rPr>
          <w:rFonts w:ascii="Bookman Old Style" w:hAnsi="Bookman Old Style"/>
        </w:rPr>
        <w:t>.00</w:t>
      </w:r>
      <w:r>
        <w:rPr>
          <w:rFonts w:ascii="Bookman Old Style" w:hAnsi="Bookman Old Style"/>
        </w:rPr>
        <w:t xml:space="preserve"> </w:t>
      </w:r>
      <w:r w:rsidR="002A5F9A">
        <w:rPr>
          <w:rFonts w:ascii="Bookman Old Style" w:hAnsi="Bookman Old Style"/>
        </w:rPr>
        <w:t>lakhs</w:t>
      </w:r>
      <w:r>
        <w:rPr>
          <w:rFonts w:ascii="Bookman Old Style" w:hAnsi="Bookman Old Style"/>
        </w:rPr>
        <w:t>.</w:t>
      </w:r>
    </w:p>
    <w:p w14:paraId="09F576B0" w14:textId="63F2201C" w:rsidR="00380E2F" w:rsidRDefault="00380E2F" w:rsidP="00380E2F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PetEx Institutional </w:t>
      </w:r>
      <w:r w:rsidR="002A5F9A">
        <w:rPr>
          <w:rFonts w:ascii="Bookman Old Style" w:hAnsi="Bookman Old Style"/>
        </w:rPr>
        <w:t>Member</w:t>
      </w:r>
      <w:r>
        <w:rPr>
          <w:rFonts w:ascii="Bookman Old Style" w:hAnsi="Bookman Old Style"/>
        </w:rPr>
        <w:t xml:space="preserve"> – </w:t>
      </w:r>
      <w:r w:rsidR="00576FE5">
        <w:rPr>
          <w:rFonts w:ascii="Bookman Old Style" w:hAnsi="Bookman Old Style"/>
        </w:rPr>
        <w:t>1</w:t>
      </w:r>
      <w:r w:rsidR="00965E06">
        <w:rPr>
          <w:rFonts w:ascii="Bookman Old Style" w:hAnsi="Bookman Old Style"/>
        </w:rPr>
        <w:t>0</w:t>
      </w:r>
      <w:r w:rsidR="0033269F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.00 </w:t>
      </w:r>
      <w:r w:rsidR="0033269F">
        <w:rPr>
          <w:rFonts w:ascii="Bookman Old Style" w:hAnsi="Bookman Old Style"/>
        </w:rPr>
        <w:t>lakhs</w:t>
      </w:r>
      <w:r w:rsidR="00576FE5">
        <w:rPr>
          <w:rFonts w:ascii="Bookman Old Style" w:hAnsi="Bookman Old Style"/>
        </w:rPr>
        <w:t>.</w:t>
      </w:r>
    </w:p>
    <w:p w14:paraId="5AC6C017" w14:textId="77777777" w:rsidR="00947853" w:rsidRDefault="00947853" w:rsidP="00380E2F">
      <w:pPr>
        <w:ind w:left="720" w:firstLine="720"/>
        <w:jc w:val="both"/>
        <w:rPr>
          <w:rFonts w:ascii="Bookman Old Style" w:hAnsi="Bookman Old Style"/>
        </w:rPr>
      </w:pPr>
    </w:p>
    <w:bookmarkEnd w:id="0"/>
    <w:p w14:paraId="58E87AB1" w14:textId="77777777" w:rsidR="00CC4490" w:rsidRDefault="00605DCB" w:rsidP="00EA3D7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The eligible applicant having the prescribed net worth shall submit the application form along with a demand draft of Rs. </w:t>
      </w:r>
      <w:r w:rsidR="00380E2F" w:rsidRPr="00EA3D71">
        <w:rPr>
          <w:rFonts w:ascii="Bookman Old Style" w:hAnsi="Bookman Old Style"/>
        </w:rPr>
        <w:t xml:space="preserve">(Pls refer category wise fees below in point no. </w:t>
      </w:r>
      <w:r w:rsidR="00023B4C" w:rsidRPr="00EA3D71">
        <w:rPr>
          <w:rFonts w:ascii="Bookman Old Style" w:hAnsi="Bookman Old Style"/>
        </w:rPr>
        <w:t>(10</w:t>
      </w:r>
      <w:r w:rsidR="00380E2F" w:rsidRPr="00EA3D71">
        <w:rPr>
          <w:rFonts w:ascii="Bookman Old Style" w:hAnsi="Bookman Old Style"/>
        </w:rPr>
        <w:t>)</w:t>
      </w:r>
      <w:r w:rsidRPr="00EA3D71">
        <w:rPr>
          <w:rFonts w:ascii="Bookman Old Style" w:hAnsi="Bookman Old Style"/>
        </w:rPr>
        <w:t xml:space="preserve"> plus Applicable </w:t>
      </w:r>
      <w:r w:rsidR="002303E6" w:rsidRPr="00EA3D71">
        <w:rPr>
          <w:rFonts w:ascii="Bookman Old Style" w:hAnsi="Bookman Old Style"/>
        </w:rPr>
        <w:t>Taxes favouring</w:t>
      </w:r>
      <w:r w:rsidRPr="00EA3D71">
        <w:rPr>
          <w:rFonts w:ascii="Bookman Old Style" w:hAnsi="Bookman Old Style"/>
        </w:rPr>
        <w:t xml:space="preserve"> “</w:t>
      </w:r>
      <w:r w:rsidR="002303E6" w:rsidRPr="00EA3D71">
        <w:rPr>
          <w:rFonts w:ascii="Bookman Old Style" w:hAnsi="Bookman Old Style"/>
        </w:rPr>
        <w:t xml:space="preserve">Petroleum Exchange of India Private </w:t>
      </w:r>
      <w:r w:rsidRPr="00EA3D71">
        <w:rPr>
          <w:rFonts w:ascii="Bookman Old Style" w:hAnsi="Bookman Old Style"/>
        </w:rPr>
        <w:t>Ltd.” payable at Mumba</w:t>
      </w:r>
      <w:r w:rsidR="002303E6" w:rsidRPr="00EA3D71">
        <w:rPr>
          <w:rFonts w:ascii="Bookman Old Style" w:hAnsi="Bookman Old Style"/>
        </w:rPr>
        <w:t>i</w:t>
      </w:r>
      <w:r w:rsidRPr="00EA3D71">
        <w:rPr>
          <w:rFonts w:ascii="Bookman Old Style" w:hAnsi="Bookman Old Style"/>
        </w:rPr>
        <w:t xml:space="preserve"> towards Membership Admission </w:t>
      </w:r>
      <w:r w:rsidR="005E48CF" w:rsidRPr="00EA3D71">
        <w:rPr>
          <w:rFonts w:ascii="Bookman Old Style" w:hAnsi="Bookman Old Style"/>
        </w:rPr>
        <w:t xml:space="preserve">fee, </w:t>
      </w:r>
      <w:r w:rsidR="005E48CF" w:rsidRPr="00EA3D71">
        <w:rPr>
          <w:rFonts w:ascii="Bookman Old Style" w:hAnsi="Bookman Old Style"/>
        </w:rPr>
        <w:lastRenderedPageBreak/>
        <w:t>Processing</w:t>
      </w:r>
      <w:r w:rsidRPr="00EA3D71">
        <w:rPr>
          <w:rFonts w:ascii="Bookman Old Style" w:hAnsi="Bookman Old Style"/>
        </w:rPr>
        <w:t xml:space="preserve"> Fee and Annual Subscription Fee. The applicant shall also submit the following document</w:t>
      </w:r>
      <w:r w:rsidR="00965E06" w:rsidRPr="00EA3D71">
        <w:rPr>
          <w:rFonts w:ascii="Bookman Old Style" w:hAnsi="Bookman Old Style"/>
        </w:rPr>
        <w:t>s</w:t>
      </w:r>
      <w:r w:rsidRPr="00EA3D71">
        <w:rPr>
          <w:rFonts w:ascii="Bookman Old Style" w:hAnsi="Bookman Old Style"/>
        </w:rPr>
        <w:t xml:space="preserve"> along with the application form:</w:t>
      </w:r>
    </w:p>
    <w:p w14:paraId="0D0502AB" w14:textId="69ED8A88" w:rsidR="002303E6" w:rsidRPr="00EA3D71" w:rsidRDefault="00605DCB" w:rsidP="00CC4490">
      <w:pPr>
        <w:pStyle w:val="ListParagraph"/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 </w:t>
      </w:r>
    </w:p>
    <w:p w14:paraId="14440F40" w14:textId="1F5F2472" w:rsidR="002303E6" w:rsidRPr="00EA3D71" w:rsidRDefault="00965E06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>Details</w:t>
      </w:r>
      <w:r w:rsidR="00605DCB" w:rsidRPr="00EA3D71">
        <w:rPr>
          <w:rFonts w:ascii="Bookman Old Style" w:hAnsi="Bookman Old Style"/>
        </w:rPr>
        <w:t xml:space="preserve"> of the applicant / partners / directors / authorized signatories (as per format given in Annexure-</w:t>
      </w:r>
      <w:r w:rsidR="006B3947" w:rsidRPr="006B3947">
        <w:rPr>
          <w:rFonts w:ascii="Bookman Old Style" w:hAnsi="Bookman Old Style"/>
        </w:rPr>
        <w:t>1</w:t>
      </w:r>
      <w:r w:rsidR="00605DCB" w:rsidRPr="00EA3D71">
        <w:rPr>
          <w:rFonts w:ascii="Bookman Old Style" w:hAnsi="Bookman Old Style"/>
        </w:rPr>
        <w:t>) containing self</w:t>
      </w:r>
      <w:r w:rsidR="002303E6" w:rsidRPr="00EA3D71">
        <w:rPr>
          <w:rFonts w:ascii="Bookman Old Style" w:hAnsi="Bookman Old Style"/>
        </w:rPr>
        <w:t>-</w:t>
      </w:r>
      <w:r w:rsidR="00605DCB" w:rsidRPr="00EA3D71">
        <w:rPr>
          <w:rFonts w:ascii="Bookman Old Style" w:hAnsi="Bookman Old Style"/>
        </w:rPr>
        <w:t xml:space="preserve">declaration of his/their present business activities.  </w:t>
      </w:r>
    </w:p>
    <w:p w14:paraId="1209B569" w14:textId="3D072C31" w:rsidR="002303E6" w:rsidRPr="00EA3D71" w:rsidRDefault="00605DCB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>Proof of address of the applicant (s) or the authorized signatories in case of corporate (e.g., passport</w:t>
      </w:r>
      <w:r w:rsidR="00965E06" w:rsidRPr="00EA3D71">
        <w:rPr>
          <w:rFonts w:ascii="Bookman Old Style" w:hAnsi="Bookman Old Style"/>
        </w:rPr>
        <w:t xml:space="preserve"> /</w:t>
      </w:r>
      <w:r w:rsidRPr="00EA3D71">
        <w:rPr>
          <w:rFonts w:ascii="Bookman Old Style" w:hAnsi="Bookman Old Style"/>
        </w:rPr>
        <w:t xml:space="preserve">driving </w:t>
      </w:r>
      <w:r w:rsidR="002303E6" w:rsidRPr="00EA3D71">
        <w:rPr>
          <w:rFonts w:ascii="Bookman Old Style" w:hAnsi="Bookman Old Style"/>
        </w:rPr>
        <w:t>license</w:t>
      </w:r>
      <w:r w:rsidR="00965E06" w:rsidRPr="00EA3D71">
        <w:rPr>
          <w:rFonts w:ascii="Bookman Old Style" w:hAnsi="Bookman Old Style"/>
        </w:rPr>
        <w:t xml:space="preserve"> / Aadhar Card / Voter</w:t>
      </w:r>
      <w:r w:rsidRPr="00EA3D71">
        <w:rPr>
          <w:rFonts w:ascii="Bookman Old Style" w:hAnsi="Bookman Old Style"/>
        </w:rPr>
        <w:t xml:space="preserve"> ID card etc.), </w:t>
      </w:r>
    </w:p>
    <w:p w14:paraId="1981489A" w14:textId="18200379" w:rsidR="002303E6" w:rsidRPr="00EA3D71" w:rsidRDefault="00605DCB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In case of a Partnership firm, Copy of Registered Partnership Agreement.  </w:t>
      </w:r>
    </w:p>
    <w:p w14:paraId="56E37E82" w14:textId="77777777" w:rsidR="002B56C9" w:rsidRPr="00EA3D71" w:rsidRDefault="002B56C9" w:rsidP="002B56C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Net worth Certificate as on 31st March of last </w:t>
      </w:r>
      <w:r>
        <w:rPr>
          <w:rFonts w:ascii="Bookman Old Style" w:hAnsi="Bookman Old Style"/>
        </w:rPr>
        <w:t xml:space="preserve">audited </w:t>
      </w:r>
      <w:r w:rsidRPr="00EA3D71">
        <w:rPr>
          <w:rFonts w:ascii="Bookman Old Style" w:hAnsi="Bookman Old Style"/>
        </w:rPr>
        <w:t>financial year issued by a Chartered Accountant along with Computation of Net worth</w:t>
      </w:r>
      <w:r>
        <w:rPr>
          <w:rFonts w:ascii="Bookman Old Style" w:hAnsi="Bookman Old Style"/>
        </w:rPr>
        <w:t xml:space="preserve"> (Annexure -3).</w:t>
      </w:r>
      <w:r w:rsidRPr="00EA3D71">
        <w:rPr>
          <w:rFonts w:ascii="Bookman Old Style" w:hAnsi="Bookman Old Style"/>
        </w:rPr>
        <w:t xml:space="preserve"> </w:t>
      </w:r>
    </w:p>
    <w:p w14:paraId="0FCAEC0D" w14:textId="7CB94D10" w:rsidR="002303E6" w:rsidRPr="00EA3D71" w:rsidRDefault="00605DCB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In case of a corporate, Board Resolution seeking membership of the Exchange and for appointment of authorized signatories /   authorized </w:t>
      </w:r>
      <w:r w:rsidR="002303E6" w:rsidRPr="00EA3D71">
        <w:rPr>
          <w:rFonts w:ascii="Bookman Old Style" w:hAnsi="Bookman Old Style"/>
        </w:rPr>
        <w:t>persons (</w:t>
      </w:r>
      <w:r w:rsidRPr="00EA3D71">
        <w:rPr>
          <w:rFonts w:ascii="Bookman Old Style" w:hAnsi="Bookman Old Style"/>
        </w:rPr>
        <w:t>As per format given in Annexure-</w:t>
      </w:r>
      <w:r w:rsidR="006B3947" w:rsidRPr="006B3947">
        <w:rPr>
          <w:rFonts w:ascii="Bookman Old Style" w:hAnsi="Bookman Old Style"/>
        </w:rPr>
        <w:t>4A</w:t>
      </w:r>
      <w:r w:rsidRPr="00EA3D71">
        <w:rPr>
          <w:rFonts w:ascii="Bookman Old Style" w:hAnsi="Bookman Old Style"/>
        </w:rPr>
        <w:t xml:space="preserve">), certified true copy of Memorandum and Articles of Association and   shareholding pattern </w:t>
      </w:r>
    </w:p>
    <w:p w14:paraId="01CA2F97" w14:textId="4E8C0DBE" w:rsidR="00605DCB" w:rsidRDefault="00605DCB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Copy of PAN card </w:t>
      </w:r>
      <w:r w:rsidR="00EA3D71">
        <w:rPr>
          <w:rFonts w:ascii="Bookman Old Style" w:hAnsi="Bookman Old Style"/>
        </w:rPr>
        <w:t>of the Company with company Rubber Stamp and Seal.</w:t>
      </w:r>
    </w:p>
    <w:p w14:paraId="6DF8068A" w14:textId="3B97E482" w:rsidR="00EA3D71" w:rsidRDefault="00EA3D71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Copy of PAN Card of the Directors self-attested.</w:t>
      </w:r>
    </w:p>
    <w:p w14:paraId="2D7B3AD7" w14:textId="3CA4B994" w:rsidR="00EA3D71" w:rsidRPr="006524B2" w:rsidRDefault="00EA3D71" w:rsidP="006524B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Photograph of the Directors / Partners / Karta / Individual.</w:t>
      </w:r>
      <w:r w:rsidRPr="006524B2">
        <w:rPr>
          <w:rFonts w:ascii="Bookman Old Style" w:hAnsi="Bookman Old Style"/>
        </w:rPr>
        <w:t xml:space="preserve">  </w:t>
      </w:r>
    </w:p>
    <w:p w14:paraId="6B8D1196" w14:textId="64D77EE6" w:rsidR="00EA3D71" w:rsidRPr="00EA3D71" w:rsidRDefault="00EA3D71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In case of a Partnership firm, copy of Firm Registration Certificate, undertaking from all partners authorizing the Managing   Partner in a prescribed format and the sharing pattern in a prescribed format.  </w:t>
      </w:r>
    </w:p>
    <w:p w14:paraId="6B3F539D" w14:textId="7C9286B3" w:rsidR="002662B3" w:rsidRDefault="00EA3D71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>Bank reference letter from the Branch Manager of the present Banker,</w:t>
      </w:r>
      <w:r w:rsidR="00D76EE1">
        <w:rPr>
          <w:rFonts w:ascii="Bookman Old Style" w:hAnsi="Bookman Old Style"/>
        </w:rPr>
        <w:t xml:space="preserve"> Bank Account Details of the Member along with a cancelled cheque</w:t>
      </w:r>
      <w:r w:rsidR="006B3947">
        <w:rPr>
          <w:rFonts w:ascii="Bookman Old Style" w:hAnsi="Bookman Old Style"/>
        </w:rPr>
        <w:t xml:space="preserve"> (Annexure 5)</w:t>
      </w:r>
      <w:r w:rsidR="00D76EE1">
        <w:rPr>
          <w:rFonts w:ascii="Bookman Old Style" w:hAnsi="Bookman Old Style"/>
        </w:rPr>
        <w:t>.</w:t>
      </w:r>
    </w:p>
    <w:p w14:paraId="2F61CD21" w14:textId="77777777" w:rsidR="002B56C9" w:rsidRPr="00EA3D71" w:rsidRDefault="002B56C9" w:rsidP="002B56C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>Membership Undertaking</w:t>
      </w:r>
      <w:r>
        <w:rPr>
          <w:rFonts w:ascii="Bookman Old Style" w:hAnsi="Bookman Old Style"/>
        </w:rPr>
        <w:t xml:space="preserve"> (Annexure 6)</w:t>
      </w:r>
    </w:p>
    <w:p w14:paraId="7F654134" w14:textId="7EBD5816" w:rsidR="00EA3D71" w:rsidRPr="00EA3D71" w:rsidRDefault="002662B3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GST Registration Certificate</w:t>
      </w:r>
      <w:r w:rsidR="00EA3D71" w:rsidRPr="00EA3D71">
        <w:rPr>
          <w:rFonts w:ascii="Bookman Old Style" w:hAnsi="Bookman Old Style"/>
        </w:rPr>
        <w:t xml:space="preserve">  </w:t>
      </w:r>
    </w:p>
    <w:p w14:paraId="6A83659E" w14:textId="0BC82438" w:rsidR="00EA3D71" w:rsidRPr="00EA3D71" w:rsidRDefault="00EA3D71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Latest Annual Report / Auditors Report, and </w:t>
      </w:r>
    </w:p>
    <w:p w14:paraId="34B09C13" w14:textId="75573167" w:rsidR="00EA3D71" w:rsidRDefault="00EA3D71" w:rsidP="00EA3D71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>Any other document, as may be required by the Exchange.</w:t>
      </w:r>
    </w:p>
    <w:p w14:paraId="2D0F3D72" w14:textId="77777777" w:rsidR="00CA0BD7" w:rsidRPr="00EA3D71" w:rsidRDefault="00CA0BD7" w:rsidP="00CA0BD7">
      <w:pPr>
        <w:pStyle w:val="ListParagraph"/>
        <w:ind w:left="1485"/>
        <w:jc w:val="both"/>
        <w:rPr>
          <w:rFonts w:ascii="Bookman Old Style" w:hAnsi="Bookman Old Style"/>
        </w:rPr>
      </w:pPr>
    </w:p>
    <w:p w14:paraId="0939D542" w14:textId="77777777" w:rsidR="00CA0BD7" w:rsidRDefault="00605DCB" w:rsidP="00EA3D7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The applicant shall be interviewed by the </w:t>
      </w:r>
      <w:r w:rsidR="00D83C90" w:rsidRPr="00EA3D71">
        <w:rPr>
          <w:rFonts w:ascii="Bookman Old Style" w:hAnsi="Bookman Old Style"/>
        </w:rPr>
        <w:t>PetEx.</w:t>
      </w:r>
      <w:r w:rsidRPr="00EA3D71">
        <w:rPr>
          <w:rFonts w:ascii="Bookman Old Style" w:hAnsi="Bookman Old Style"/>
        </w:rPr>
        <w:t xml:space="preserve"> </w:t>
      </w:r>
      <w:r w:rsidR="00D83C90" w:rsidRPr="00EA3D71">
        <w:rPr>
          <w:rFonts w:ascii="Bookman Old Style" w:hAnsi="Bookman Old Style"/>
        </w:rPr>
        <w:t>For</w:t>
      </w:r>
      <w:r w:rsidRPr="00EA3D71">
        <w:rPr>
          <w:rFonts w:ascii="Bookman Old Style" w:hAnsi="Bookman Old Style"/>
        </w:rPr>
        <w:t xml:space="preserve"> corporate</w:t>
      </w:r>
      <w:r w:rsidR="00D83C90" w:rsidRPr="00EA3D71">
        <w:rPr>
          <w:rFonts w:ascii="Bookman Old Style" w:hAnsi="Bookman Old Style"/>
        </w:rPr>
        <w:t>s</w:t>
      </w:r>
      <w:r w:rsidRPr="00EA3D71">
        <w:rPr>
          <w:rFonts w:ascii="Bookman Old Style" w:hAnsi="Bookman Old Style"/>
        </w:rPr>
        <w:t xml:space="preserve">, the authorized signatories shall attend the interview. </w:t>
      </w:r>
    </w:p>
    <w:p w14:paraId="44905E44" w14:textId="3CB51029" w:rsidR="00605DCB" w:rsidRPr="00EA3D71" w:rsidRDefault="00605DCB" w:rsidP="00CA0BD7">
      <w:pPr>
        <w:pStyle w:val="ListParagraph"/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 </w:t>
      </w:r>
    </w:p>
    <w:p w14:paraId="18955660" w14:textId="2835AEBE" w:rsidR="00CA0BD7" w:rsidRDefault="00605DCB" w:rsidP="00CA0BD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On receipt of confirmation from the </w:t>
      </w:r>
      <w:r w:rsidR="00D83C90" w:rsidRPr="00EA3D71">
        <w:rPr>
          <w:rFonts w:ascii="Bookman Old Style" w:hAnsi="Bookman Old Style"/>
        </w:rPr>
        <w:t>PetEx</w:t>
      </w:r>
      <w:r w:rsidRPr="00EA3D71">
        <w:rPr>
          <w:rFonts w:ascii="Bookman Old Style" w:hAnsi="Bookman Old Style"/>
        </w:rPr>
        <w:t xml:space="preserve">, the applicant shall remit the </w:t>
      </w:r>
      <w:r w:rsidR="00DC3A80">
        <w:rPr>
          <w:rFonts w:ascii="Bookman Old Style" w:hAnsi="Bookman Old Style"/>
        </w:rPr>
        <w:t xml:space="preserve">Initial </w:t>
      </w:r>
      <w:r w:rsidR="00EC336F">
        <w:rPr>
          <w:rFonts w:ascii="Bookman Old Style" w:hAnsi="Bookman Old Style"/>
        </w:rPr>
        <w:t xml:space="preserve">refundable </w:t>
      </w:r>
      <w:r w:rsidR="00D83C90" w:rsidRPr="00EA3D71">
        <w:rPr>
          <w:rFonts w:ascii="Bookman Old Style" w:hAnsi="Bookman Old Style"/>
        </w:rPr>
        <w:t>EMD</w:t>
      </w:r>
      <w:r w:rsidRPr="00EA3D71">
        <w:rPr>
          <w:rFonts w:ascii="Bookman Old Style" w:hAnsi="Bookman Old Style"/>
        </w:rPr>
        <w:t xml:space="preserve"> </w:t>
      </w:r>
      <w:r w:rsidR="00876D24" w:rsidRPr="00EA3D71">
        <w:rPr>
          <w:rFonts w:ascii="Bookman Old Style" w:hAnsi="Bookman Old Style"/>
        </w:rPr>
        <w:t>payable under the respective category being applied for</w:t>
      </w:r>
      <w:r w:rsidR="005E48CF" w:rsidRPr="00EA3D71">
        <w:rPr>
          <w:rFonts w:ascii="Bookman Old Style" w:hAnsi="Bookman Old Style"/>
        </w:rPr>
        <w:t xml:space="preserve"> within</w:t>
      </w:r>
      <w:r w:rsidRPr="00EA3D71">
        <w:rPr>
          <w:rFonts w:ascii="Bookman Old Style" w:hAnsi="Bookman Old Style"/>
        </w:rPr>
        <w:t xml:space="preserve"> 15 days from the date of intimation about the decision of </w:t>
      </w:r>
      <w:r w:rsidR="005E48CF" w:rsidRPr="00EA3D71">
        <w:rPr>
          <w:rFonts w:ascii="Bookman Old Style" w:hAnsi="Bookman Old Style"/>
        </w:rPr>
        <w:t xml:space="preserve">the </w:t>
      </w:r>
      <w:r w:rsidR="00D83C90" w:rsidRPr="00EA3D71">
        <w:rPr>
          <w:rFonts w:ascii="Bookman Old Style" w:hAnsi="Bookman Old Style"/>
        </w:rPr>
        <w:t>PetEx</w:t>
      </w:r>
      <w:r w:rsidRPr="00EA3D71">
        <w:rPr>
          <w:rFonts w:ascii="Bookman Old Style" w:hAnsi="Bookman Old Style"/>
        </w:rPr>
        <w:t xml:space="preserve">, appointing the said person as a Member of the </w:t>
      </w:r>
      <w:r w:rsidR="00D83C90" w:rsidRPr="00EA3D71">
        <w:rPr>
          <w:rFonts w:ascii="Bookman Old Style" w:hAnsi="Bookman Old Style"/>
        </w:rPr>
        <w:t>PetEx</w:t>
      </w:r>
      <w:r w:rsidRPr="00EA3D71">
        <w:rPr>
          <w:rFonts w:ascii="Bookman Old Style" w:hAnsi="Bookman Old Style"/>
        </w:rPr>
        <w:t>. The payment shall be made by way of demand draft favouring ‘</w:t>
      </w:r>
      <w:r w:rsidR="00B81258" w:rsidRPr="00EA3D71">
        <w:rPr>
          <w:rFonts w:ascii="Bookman Old Style" w:hAnsi="Bookman Old Style"/>
        </w:rPr>
        <w:t xml:space="preserve">Petroleum </w:t>
      </w:r>
      <w:r w:rsidRPr="00EA3D71">
        <w:rPr>
          <w:rFonts w:ascii="Bookman Old Style" w:hAnsi="Bookman Old Style"/>
        </w:rPr>
        <w:t>Exchange</w:t>
      </w:r>
      <w:r w:rsidR="00B81258" w:rsidRPr="00EA3D71">
        <w:rPr>
          <w:rFonts w:ascii="Bookman Old Style" w:hAnsi="Bookman Old Style"/>
        </w:rPr>
        <w:t xml:space="preserve"> of India </w:t>
      </w:r>
      <w:r w:rsidR="00D541E8" w:rsidRPr="00EA3D71">
        <w:rPr>
          <w:rFonts w:ascii="Bookman Old Style" w:hAnsi="Bookman Old Style"/>
        </w:rPr>
        <w:t>Private</w:t>
      </w:r>
      <w:r w:rsidRPr="00EA3D71">
        <w:rPr>
          <w:rFonts w:ascii="Bookman Old Style" w:hAnsi="Bookman Old Style"/>
        </w:rPr>
        <w:t xml:space="preserve"> Ltd.’ payable at Mumbai. </w:t>
      </w:r>
    </w:p>
    <w:p w14:paraId="1D0C30C6" w14:textId="77777777" w:rsidR="00683B88" w:rsidRPr="00683B88" w:rsidRDefault="00683B88" w:rsidP="00683B88">
      <w:pPr>
        <w:pStyle w:val="ListParagraph"/>
        <w:rPr>
          <w:rFonts w:ascii="Bookman Old Style" w:hAnsi="Bookman Old Style"/>
        </w:rPr>
      </w:pPr>
    </w:p>
    <w:p w14:paraId="27B405AA" w14:textId="77777777" w:rsidR="00CA0BD7" w:rsidRDefault="00D541E8" w:rsidP="00EA3D7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Notwithstanding anything contained herein, </w:t>
      </w:r>
      <w:r w:rsidR="00023B4C" w:rsidRPr="00EA3D71">
        <w:rPr>
          <w:rFonts w:ascii="Bookman Old Style" w:hAnsi="Bookman Old Style"/>
        </w:rPr>
        <w:t>PetEx</w:t>
      </w:r>
      <w:r w:rsidRPr="00EA3D71">
        <w:rPr>
          <w:rFonts w:ascii="Bookman Old Style" w:hAnsi="Bookman Old Style"/>
        </w:rPr>
        <w:t xml:space="preserve"> shall have absolute discretion and right to relax, vary, change, add to and delete any or </w:t>
      </w:r>
      <w:proofErr w:type="gramStart"/>
      <w:r w:rsidRPr="00EA3D71">
        <w:rPr>
          <w:rFonts w:ascii="Bookman Old Style" w:hAnsi="Bookman Old Style"/>
        </w:rPr>
        <w:t>all of</w:t>
      </w:r>
      <w:proofErr w:type="gramEnd"/>
      <w:r w:rsidRPr="00EA3D71">
        <w:rPr>
          <w:rFonts w:ascii="Bookman Old Style" w:hAnsi="Bookman Old Style"/>
        </w:rPr>
        <w:t xml:space="preserve"> the eligibility criteria for Application / Membership for any person or partners or directors or any member of   governing body. Further, the admission of the applicant as a member would be at the sole discretion of </w:t>
      </w:r>
      <w:r w:rsidR="00023B4C" w:rsidRPr="00EA3D71">
        <w:rPr>
          <w:rFonts w:ascii="Bookman Old Style" w:hAnsi="Bookman Old Style"/>
        </w:rPr>
        <w:t>PetEx</w:t>
      </w:r>
      <w:r w:rsidRPr="00EA3D71">
        <w:rPr>
          <w:rFonts w:ascii="Bookman Old Style" w:hAnsi="Bookman Old Style"/>
        </w:rPr>
        <w:t>.</w:t>
      </w:r>
    </w:p>
    <w:p w14:paraId="70163FB6" w14:textId="4296A13A" w:rsidR="00D541E8" w:rsidRPr="00CA0BD7" w:rsidRDefault="00D541E8" w:rsidP="00CA0BD7">
      <w:pPr>
        <w:jc w:val="both"/>
        <w:rPr>
          <w:rFonts w:ascii="Bookman Old Style" w:hAnsi="Bookman Old Style"/>
        </w:rPr>
      </w:pPr>
      <w:r w:rsidRPr="00CA0BD7">
        <w:rPr>
          <w:rFonts w:ascii="Bookman Old Style" w:hAnsi="Bookman Old Style"/>
        </w:rPr>
        <w:t xml:space="preserve">  </w:t>
      </w:r>
    </w:p>
    <w:p w14:paraId="0C4A6E84" w14:textId="77777777" w:rsidR="00683B88" w:rsidRDefault="00D541E8" w:rsidP="00122BD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lastRenderedPageBreak/>
        <w:t xml:space="preserve">Application once submitted cannot be withdrawn as the application is being processed on first-cum-first serve basis.  </w:t>
      </w:r>
      <w:r w:rsidRPr="00987660">
        <w:rPr>
          <w:rFonts w:ascii="Bookman Old Style" w:hAnsi="Bookman Old Style"/>
        </w:rPr>
        <w:t xml:space="preserve">              </w:t>
      </w:r>
    </w:p>
    <w:p w14:paraId="1E7E867C" w14:textId="77777777" w:rsidR="00683B88" w:rsidRPr="00683B88" w:rsidRDefault="00683B88" w:rsidP="00683B88">
      <w:pPr>
        <w:pStyle w:val="ListParagraph"/>
        <w:rPr>
          <w:rFonts w:ascii="Bookman Old Style" w:hAnsi="Bookman Old Style"/>
        </w:rPr>
      </w:pPr>
    </w:p>
    <w:p w14:paraId="3A296FF2" w14:textId="0EC7675B" w:rsidR="00D541E8" w:rsidRDefault="00D541E8" w:rsidP="00CC44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 w:rsidRPr="00EA3D71">
        <w:rPr>
          <w:rFonts w:ascii="Bookman Old Style" w:hAnsi="Bookman Old Style"/>
        </w:rPr>
        <w:t xml:space="preserve">Membership is transferable after three years from the date of admission. </w:t>
      </w:r>
    </w:p>
    <w:p w14:paraId="12D4D76B" w14:textId="77777777" w:rsidR="00683B88" w:rsidRPr="00987660" w:rsidRDefault="00683B88" w:rsidP="00683B88">
      <w:pPr>
        <w:pStyle w:val="ListParagraph"/>
        <w:spacing w:line="240" w:lineRule="auto"/>
        <w:jc w:val="both"/>
        <w:rPr>
          <w:rFonts w:ascii="Bookman Old Style" w:hAnsi="Bookman Old Style"/>
        </w:rPr>
      </w:pPr>
    </w:p>
    <w:p w14:paraId="62B87818" w14:textId="19D1848C" w:rsidR="00D541E8" w:rsidRPr="006524B2" w:rsidRDefault="00D541E8" w:rsidP="00CC449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 w:rsidRPr="006524B2">
        <w:rPr>
          <w:rFonts w:ascii="Bookman Old Style" w:hAnsi="Bookman Old Style"/>
        </w:rPr>
        <w:t xml:space="preserve">Interest free </w:t>
      </w:r>
      <w:r w:rsidR="009E13A7">
        <w:rPr>
          <w:rFonts w:ascii="Bookman Old Style" w:hAnsi="Bookman Old Style"/>
        </w:rPr>
        <w:t xml:space="preserve">refundable </w:t>
      </w:r>
      <w:r w:rsidR="00511203" w:rsidRPr="006524B2">
        <w:rPr>
          <w:rFonts w:ascii="Bookman Old Style" w:hAnsi="Bookman Old Style"/>
        </w:rPr>
        <w:t>EMD</w:t>
      </w:r>
      <w:r w:rsidRPr="006524B2">
        <w:rPr>
          <w:rFonts w:ascii="Bookman Old Style" w:hAnsi="Bookman Old Style"/>
        </w:rPr>
        <w:t xml:space="preserve"> Deposit is to be given in the form of </w:t>
      </w:r>
      <w:r w:rsidR="00B25886" w:rsidRPr="006524B2">
        <w:rPr>
          <w:rFonts w:ascii="Bookman Old Style" w:hAnsi="Bookman Old Style"/>
        </w:rPr>
        <w:t>Demand Draft payable in favour of Petroleum Exchange of India Private limited.</w:t>
      </w:r>
      <w:r w:rsidRPr="006524B2">
        <w:rPr>
          <w:rFonts w:ascii="Bookman Old Style" w:hAnsi="Bookman Old Style"/>
        </w:rPr>
        <w:t xml:space="preserve"> </w:t>
      </w:r>
    </w:p>
    <w:p w14:paraId="59E4211C" w14:textId="6E9ECD04" w:rsidR="00D541E8" w:rsidRPr="00380E2F" w:rsidRDefault="00D541E8" w:rsidP="00CA0BD7">
      <w:pPr>
        <w:ind w:left="720"/>
        <w:jc w:val="both"/>
        <w:rPr>
          <w:rFonts w:ascii="Bookman Old Style" w:hAnsi="Bookman Old Style"/>
        </w:rPr>
      </w:pPr>
      <w:r w:rsidRPr="00380E2F">
        <w:rPr>
          <w:rFonts w:ascii="Bookman Old Style" w:hAnsi="Bookman Old Style"/>
        </w:rPr>
        <w:t>Interest free</w:t>
      </w:r>
      <w:r w:rsidR="009E13A7">
        <w:rPr>
          <w:rFonts w:ascii="Bookman Old Style" w:hAnsi="Bookman Old Style"/>
        </w:rPr>
        <w:t xml:space="preserve"> refundable</w:t>
      </w:r>
      <w:r w:rsidRPr="00380E2F">
        <w:rPr>
          <w:rFonts w:ascii="Bookman Old Style" w:hAnsi="Bookman Old Style"/>
        </w:rPr>
        <w:t xml:space="preserve"> </w:t>
      </w:r>
      <w:r w:rsidR="006524B2">
        <w:rPr>
          <w:rFonts w:ascii="Bookman Old Style" w:hAnsi="Bookman Old Style"/>
        </w:rPr>
        <w:t>EMD</w:t>
      </w:r>
      <w:r w:rsidRPr="00380E2F">
        <w:rPr>
          <w:rFonts w:ascii="Bookman Old Style" w:hAnsi="Bookman Old Style"/>
        </w:rPr>
        <w:t xml:space="preserve"> is refundable after </w:t>
      </w:r>
      <w:r w:rsidR="009E13A7">
        <w:rPr>
          <w:rFonts w:ascii="Bookman Old Style" w:hAnsi="Bookman Old Style"/>
        </w:rPr>
        <w:t xml:space="preserve">a lock in period of </w:t>
      </w:r>
      <w:bookmarkStart w:id="1" w:name="_GoBack"/>
      <w:bookmarkEnd w:id="1"/>
      <w:r w:rsidRPr="00380E2F">
        <w:rPr>
          <w:rFonts w:ascii="Bookman Old Style" w:hAnsi="Bookman Old Style"/>
        </w:rPr>
        <w:t xml:space="preserve">three years on surrender of the membership.  </w:t>
      </w:r>
    </w:p>
    <w:p w14:paraId="596AF1F4" w14:textId="78590207" w:rsidR="00D541E8" w:rsidRDefault="00D541E8" w:rsidP="00CA0BD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CA0BD7">
        <w:rPr>
          <w:rFonts w:ascii="Bookman Old Style" w:hAnsi="Bookman Old Style"/>
        </w:rPr>
        <w:t>Connectivity:  Applicant Members shall have to take connectivity through Internet</w:t>
      </w:r>
      <w:r w:rsidR="00862C2C" w:rsidRPr="00CA0BD7">
        <w:rPr>
          <w:rFonts w:ascii="Bookman Old Style" w:hAnsi="Bookman Old Style"/>
        </w:rPr>
        <w:t>.</w:t>
      </w:r>
    </w:p>
    <w:p w14:paraId="09AFC21A" w14:textId="77777777" w:rsidR="00CA0BD7" w:rsidRPr="00CA0BD7" w:rsidRDefault="00CA0BD7" w:rsidP="00CA0BD7">
      <w:pPr>
        <w:pStyle w:val="ListParagraph"/>
        <w:jc w:val="both"/>
        <w:rPr>
          <w:rFonts w:ascii="Bookman Old Style" w:hAnsi="Bookman Old Style"/>
        </w:rPr>
      </w:pPr>
    </w:p>
    <w:p w14:paraId="6BA4584A" w14:textId="4421A6F9" w:rsidR="00023B4C" w:rsidRPr="00CA0BD7" w:rsidRDefault="00CA0BD7" w:rsidP="00CA0BD7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11203" w:rsidRPr="00CA0BD7">
        <w:rPr>
          <w:rFonts w:ascii="Bookman Old Style" w:hAnsi="Bookman Old Style"/>
        </w:rPr>
        <w:t>Amount</w:t>
      </w:r>
      <w:r w:rsidR="00023B4C" w:rsidRPr="00CA0BD7">
        <w:rPr>
          <w:rFonts w:ascii="Bookman Old Style" w:hAnsi="Bookman Old Style"/>
        </w:rPr>
        <w:t xml:space="preserve"> to be paid to PetEx by way of DD along with duly filled in membership application form for different categories of membership are as under (Pls refer point no. 1</w:t>
      </w:r>
      <w:r w:rsidR="006524B2">
        <w:rPr>
          <w:rFonts w:ascii="Bookman Old Style" w:hAnsi="Bookman Old Style"/>
        </w:rPr>
        <w:t>1</w:t>
      </w:r>
      <w:r w:rsidR="00023B4C" w:rsidRPr="00CA0BD7">
        <w:rPr>
          <w:rFonts w:ascii="Bookman Old Style" w:hAnsi="Bookman Old Style"/>
        </w:rPr>
        <w:t xml:space="preserve"> below for details)</w:t>
      </w:r>
    </w:p>
    <w:p w14:paraId="7E9D1274" w14:textId="77777777" w:rsidR="007647F9" w:rsidRDefault="00023B4C" w:rsidP="007647F9">
      <w:pPr>
        <w:spacing w:after="0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PetEx </w:t>
      </w:r>
      <w:r w:rsidRPr="00987660">
        <w:rPr>
          <w:rFonts w:ascii="Bookman Old Style" w:hAnsi="Bookman Old Style"/>
        </w:rPr>
        <w:t>Associate Member</w:t>
      </w:r>
      <w:r>
        <w:rPr>
          <w:rFonts w:ascii="Bookman Old Style" w:hAnsi="Bookman Old Style"/>
        </w:rPr>
        <w:t xml:space="preserve"> - </w:t>
      </w:r>
      <w:r w:rsidRPr="00380E2F">
        <w:rPr>
          <w:rFonts w:ascii="Bookman Old Style" w:hAnsi="Bookman Old Style"/>
        </w:rPr>
        <w:t xml:space="preserve">Rs. </w:t>
      </w:r>
      <w:r>
        <w:rPr>
          <w:rFonts w:ascii="Bookman Old Style" w:hAnsi="Bookman Old Style"/>
        </w:rPr>
        <w:t xml:space="preserve">65,000 </w:t>
      </w:r>
      <w:bookmarkStart w:id="2" w:name="_Hlk8475885"/>
      <w:r>
        <w:rPr>
          <w:rFonts w:ascii="Bookman Old Style" w:hAnsi="Bookman Old Style"/>
        </w:rPr>
        <w:t xml:space="preserve">(Including Admission Fees + Annual </w:t>
      </w:r>
      <w:r w:rsidR="007647F9">
        <w:rPr>
          <w:rFonts w:ascii="Bookman Old Style" w:hAnsi="Bookman Old Style"/>
        </w:rPr>
        <w:t xml:space="preserve">   </w:t>
      </w:r>
    </w:p>
    <w:p w14:paraId="1ADBF769" w14:textId="649095B9" w:rsidR="00023B4C" w:rsidRDefault="007647F9" w:rsidP="007146F8">
      <w:pPr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23B4C">
        <w:rPr>
          <w:rFonts w:ascii="Bookman Old Style" w:hAnsi="Bookman Old Style"/>
        </w:rPr>
        <w:t>Subscription Fees + Processing Fees)</w:t>
      </w:r>
      <w:bookmarkEnd w:id="2"/>
      <w:r w:rsidR="00503466">
        <w:rPr>
          <w:rFonts w:ascii="Bookman Old Style" w:hAnsi="Bookman Old Style"/>
        </w:rPr>
        <w:t xml:space="preserve"> + 18% GST</w:t>
      </w:r>
      <w:r w:rsidR="001E086C">
        <w:rPr>
          <w:rFonts w:ascii="Bookman Old Style" w:hAnsi="Bookman Old Style"/>
        </w:rPr>
        <w:t>.</w:t>
      </w:r>
    </w:p>
    <w:p w14:paraId="61CFCC3B" w14:textId="77777777" w:rsidR="007647F9" w:rsidRDefault="00023B4C" w:rsidP="007647F9">
      <w:pPr>
        <w:spacing w:after="0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PetEx Business Partner – Rs. 8,55,000 (Including Admission Fees + </w:t>
      </w:r>
    </w:p>
    <w:p w14:paraId="03AF399C" w14:textId="0F4244B7" w:rsidR="00023B4C" w:rsidRDefault="007647F9" w:rsidP="007146F8">
      <w:pPr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23B4C">
        <w:rPr>
          <w:rFonts w:ascii="Bookman Old Style" w:hAnsi="Bookman Old Style"/>
        </w:rPr>
        <w:t>Annual Subscription Fees + Processing Fees)</w:t>
      </w:r>
      <w:r w:rsidR="00503466">
        <w:rPr>
          <w:rFonts w:ascii="Bookman Old Style" w:hAnsi="Bookman Old Style"/>
        </w:rPr>
        <w:t xml:space="preserve"> + 18% GST</w:t>
      </w:r>
      <w:r w:rsidR="001E086C">
        <w:rPr>
          <w:rFonts w:ascii="Bookman Old Style" w:hAnsi="Bookman Old Style"/>
        </w:rPr>
        <w:t>.</w:t>
      </w:r>
    </w:p>
    <w:p w14:paraId="115DA6E3" w14:textId="77777777" w:rsidR="007647F9" w:rsidRDefault="00023B4C" w:rsidP="007647F9">
      <w:pPr>
        <w:spacing w:after="0"/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122B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PetEx Institutional Business Partner – Rs. 17,05,000 (Including Admission </w:t>
      </w:r>
    </w:p>
    <w:p w14:paraId="7441CD91" w14:textId="4D31F57A" w:rsidR="00023B4C" w:rsidRDefault="007647F9" w:rsidP="007146F8">
      <w:pPr>
        <w:ind w:left="85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23B4C">
        <w:rPr>
          <w:rFonts w:ascii="Bookman Old Style" w:hAnsi="Bookman Old Style"/>
        </w:rPr>
        <w:t>Fees + Annual Subscription Fees + Processing Fees)</w:t>
      </w:r>
      <w:r w:rsidR="007D4674">
        <w:rPr>
          <w:rFonts w:ascii="Bookman Old Style" w:hAnsi="Bookman Old Style"/>
        </w:rPr>
        <w:t xml:space="preserve"> + 18% GST</w:t>
      </w:r>
      <w:r w:rsidR="001E086C">
        <w:rPr>
          <w:rFonts w:ascii="Bookman Old Style" w:hAnsi="Bookman Old Style"/>
        </w:rPr>
        <w:t>.</w:t>
      </w:r>
    </w:p>
    <w:p w14:paraId="59374C92" w14:textId="5A0F706D" w:rsidR="00862C2C" w:rsidRDefault="00023B4C" w:rsidP="001C02EC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6524B2">
        <w:rPr>
          <w:rFonts w:ascii="Bookman Old Style" w:hAnsi="Bookman Old Style"/>
        </w:rPr>
        <w:t>1)</w:t>
      </w:r>
      <w:r>
        <w:rPr>
          <w:rFonts w:ascii="Bookman Old Style" w:hAnsi="Bookman Old Style"/>
        </w:rPr>
        <w:t xml:space="preserve"> </w:t>
      </w:r>
      <w:r w:rsidRPr="00380E2F">
        <w:rPr>
          <w:rFonts w:ascii="Bookman Old Style" w:hAnsi="Bookman Old Style"/>
        </w:rPr>
        <w:t xml:space="preserve">Fee and deposit structure:  </w:t>
      </w:r>
    </w:p>
    <w:tbl>
      <w:tblPr>
        <w:tblW w:w="9566" w:type="dxa"/>
        <w:tblInd w:w="-597" w:type="dxa"/>
        <w:tblLook w:val="04A0" w:firstRow="1" w:lastRow="0" w:firstColumn="1" w:lastColumn="0" w:noHBand="0" w:noVBand="1"/>
      </w:tblPr>
      <w:tblGrid>
        <w:gridCol w:w="575"/>
        <w:gridCol w:w="3974"/>
        <w:gridCol w:w="1574"/>
        <w:gridCol w:w="1613"/>
        <w:gridCol w:w="1830"/>
      </w:tblGrid>
      <w:tr w:rsidR="00122BD2" w:rsidRPr="004F175B" w14:paraId="5B7631EE" w14:textId="77777777" w:rsidTr="007146F8">
        <w:trPr>
          <w:trHeight w:val="804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2F9EA95E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SL</w:t>
            </w:r>
          </w:p>
        </w:tc>
        <w:tc>
          <w:tcPr>
            <w:tcW w:w="3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D439EF" w14:textId="3E6929AB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F</w:t>
            </w:r>
            <w:r w:rsidR="006F4094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ee Structure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0CBF8E46" w14:textId="128A95A3" w:rsidR="00122BD2" w:rsidRPr="004F175B" w:rsidRDefault="00987660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PetEx Associate </w:t>
            </w:r>
            <w:proofErr w:type="gramStart"/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Member </w:t>
            </w:r>
            <w:r w:rsid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 </w:t>
            </w: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(</w:t>
            </w:r>
            <w:proofErr w:type="gramEnd"/>
            <w:r w:rsidR="00122BD2"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P A M</w:t>
            </w: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2BC1BE11" w14:textId="699B39AC" w:rsidR="00122BD2" w:rsidRPr="004F175B" w:rsidRDefault="00987660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PetEx Business Partner </w:t>
            </w:r>
            <w:proofErr w:type="gramStart"/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  </w:t>
            </w:r>
            <w:r w:rsid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 </w:t>
            </w: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(</w:t>
            </w:r>
            <w:proofErr w:type="gramEnd"/>
            <w:r w:rsidR="00122BD2"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P B P</w:t>
            </w: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2A55337" w14:textId="030062D1" w:rsidR="00122BD2" w:rsidRPr="004F175B" w:rsidRDefault="00987660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PetEx Institutional Member  </w:t>
            </w:r>
            <w:proofErr w:type="gramStart"/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 </w:t>
            </w:r>
            <w:r w:rsid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 </w:t>
            </w: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 xml:space="preserve"> (</w:t>
            </w:r>
            <w:proofErr w:type="gramEnd"/>
            <w:r w:rsidR="00122BD2"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P I M</w:t>
            </w: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122BD2" w:rsidRPr="00122BD2" w14:paraId="7692B02F" w14:textId="77777777" w:rsidTr="007146F8">
        <w:trPr>
          <w:trHeight w:val="292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666634" w14:textId="77777777" w:rsidR="00122BD2" w:rsidRPr="00122BD2" w:rsidRDefault="00122BD2" w:rsidP="00122B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BC490" w14:textId="77777777" w:rsidR="00122BD2" w:rsidRPr="00122BD2" w:rsidRDefault="00122BD2" w:rsidP="00122B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6860A2D3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INR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5E5362AD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INR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FD6183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color w:val="000000"/>
                <w:lang w:eastAsia="en-IN"/>
              </w:rPr>
              <w:t>INR</w:t>
            </w:r>
          </w:p>
        </w:tc>
      </w:tr>
      <w:tr w:rsidR="00122BD2" w:rsidRPr="004F175B" w14:paraId="0F882A34" w14:textId="77777777" w:rsidTr="007146F8">
        <w:trPr>
          <w:trHeight w:val="111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DF3DB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lang w:eastAsia="en-IN"/>
              </w:rPr>
              <w:t>A</w:t>
            </w:r>
          </w:p>
        </w:tc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1145" w14:textId="1BF5B69D" w:rsidR="00122BD2" w:rsidRPr="004F175B" w:rsidRDefault="006F4094" w:rsidP="007146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 w:rsidRPr="006F4094">
              <w:rPr>
                <w:rFonts w:ascii="Verdana" w:eastAsia="Times New Roman" w:hAnsi="Verdana" w:cs="Calibri"/>
                <w:b/>
                <w:lang w:eastAsia="en-IN"/>
              </w:rPr>
              <w:t>Membership Admission Fee</w:t>
            </w:r>
            <w:r>
              <w:rPr>
                <w:rFonts w:ascii="Verdana" w:eastAsia="Times New Roman" w:hAnsi="Verdana" w:cs="Calibri"/>
                <w:b/>
                <w:lang w:eastAsia="en-IN"/>
              </w:rPr>
              <w:t xml:space="preserve"> </w:t>
            </w:r>
            <w:r w:rsidR="00122BD2" w:rsidRPr="004F175B">
              <w:rPr>
                <w:rFonts w:ascii="Verdana" w:eastAsia="Times New Roman" w:hAnsi="Verdana" w:cs="Calibri"/>
                <w:lang w:eastAsia="en-IN"/>
              </w:rPr>
              <w:t>(Payable at the time of submission of application form)</w:t>
            </w:r>
            <w:r w:rsidR="007B5608" w:rsidRPr="004F175B">
              <w:rPr>
                <w:rFonts w:ascii="Verdana" w:eastAsia="Times New Roman" w:hAnsi="Verdana" w:cs="Calibri"/>
                <w:lang w:eastAsia="en-IN"/>
              </w:rPr>
              <w:t xml:space="preserve"> + GST 18%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04F86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50,000/-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777C9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7,50,000/-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2505" w14:textId="77777777" w:rsidR="00122BD2" w:rsidRPr="004F175B" w:rsidRDefault="00122BD2" w:rsidP="00122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15,00,000/-</w:t>
            </w:r>
          </w:p>
        </w:tc>
      </w:tr>
      <w:tr w:rsidR="00122BD2" w:rsidRPr="004F175B" w14:paraId="11C53F8D" w14:textId="77777777" w:rsidTr="007146F8">
        <w:trPr>
          <w:trHeight w:val="107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7CA41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lang w:eastAsia="en-IN"/>
              </w:rPr>
              <w:t>B</w:t>
            </w:r>
          </w:p>
        </w:tc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16C1" w14:textId="70A8EF6A" w:rsidR="00122BD2" w:rsidRPr="004F175B" w:rsidRDefault="006F4094" w:rsidP="007146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 w:rsidRPr="006F4094">
              <w:rPr>
                <w:rFonts w:ascii="Verdana" w:eastAsia="Times New Roman" w:hAnsi="Verdana" w:cs="Calibri"/>
                <w:b/>
                <w:lang w:eastAsia="en-IN"/>
              </w:rPr>
              <w:t>Application Processing Fee</w:t>
            </w:r>
            <w:r>
              <w:rPr>
                <w:rFonts w:ascii="Verdana" w:eastAsia="Times New Roman" w:hAnsi="Verdana" w:cs="Calibri"/>
                <w:b/>
                <w:lang w:eastAsia="en-IN"/>
              </w:rPr>
              <w:t xml:space="preserve"> </w:t>
            </w:r>
            <w:r w:rsidR="00122BD2" w:rsidRPr="004F175B">
              <w:rPr>
                <w:rFonts w:ascii="Verdana" w:eastAsia="Times New Roman" w:hAnsi="Verdana" w:cs="Calibri"/>
                <w:lang w:eastAsia="en-IN"/>
              </w:rPr>
              <w:t>(Payable at the time of submission of application form)</w:t>
            </w:r>
            <w:r w:rsidR="007B5608" w:rsidRPr="004F175B">
              <w:rPr>
                <w:rFonts w:ascii="Verdana" w:eastAsia="Times New Roman" w:hAnsi="Verdana" w:cs="Calibri"/>
                <w:lang w:eastAsia="en-IN"/>
              </w:rPr>
              <w:t xml:space="preserve"> + GST 18%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09666" w14:textId="226E3EB1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5</w:t>
            </w:r>
            <w:r w:rsidR="004F175B">
              <w:rPr>
                <w:rFonts w:ascii="Verdana" w:eastAsia="Times New Roman" w:hAnsi="Verdana" w:cs="Calibri"/>
                <w:lang w:eastAsia="en-IN"/>
              </w:rPr>
              <w:t>,</w:t>
            </w:r>
            <w:r w:rsidRPr="004F175B">
              <w:rPr>
                <w:rFonts w:ascii="Verdana" w:eastAsia="Times New Roman" w:hAnsi="Verdana" w:cs="Calibri"/>
                <w:lang w:eastAsia="en-IN"/>
              </w:rPr>
              <w:t>000/-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687F1" w14:textId="7A67DB0C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5</w:t>
            </w:r>
            <w:r w:rsidR="004F175B">
              <w:rPr>
                <w:rFonts w:ascii="Verdana" w:eastAsia="Times New Roman" w:hAnsi="Verdana" w:cs="Calibri"/>
                <w:lang w:eastAsia="en-IN"/>
              </w:rPr>
              <w:t>,</w:t>
            </w:r>
            <w:r w:rsidRPr="004F175B">
              <w:rPr>
                <w:rFonts w:ascii="Verdana" w:eastAsia="Times New Roman" w:hAnsi="Verdana" w:cs="Calibri"/>
                <w:lang w:eastAsia="en-IN"/>
              </w:rPr>
              <w:t>000/-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0DED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5,000/-</w:t>
            </w:r>
          </w:p>
        </w:tc>
      </w:tr>
      <w:tr w:rsidR="00122BD2" w:rsidRPr="004F175B" w14:paraId="13BA5C4F" w14:textId="77777777" w:rsidTr="007146F8">
        <w:trPr>
          <w:trHeight w:val="90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3C0D7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lang w:eastAsia="en-IN"/>
              </w:rPr>
              <w:t>C</w:t>
            </w:r>
          </w:p>
        </w:tc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CFED" w14:textId="624C8983" w:rsidR="00122BD2" w:rsidRPr="004F175B" w:rsidRDefault="006F4094" w:rsidP="007146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IN"/>
              </w:rPr>
              <w:t>Initial Refundable Earnest Money Deposit</w:t>
            </w:r>
            <w:r w:rsidR="00122BD2" w:rsidRPr="004F175B">
              <w:rPr>
                <w:rFonts w:ascii="Verdana" w:eastAsia="Times New Roman" w:hAnsi="Verdana" w:cs="Calibri"/>
                <w:b/>
                <w:bCs/>
                <w:lang w:eastAsia="en-IN"/>
              </w:rPr>
              <w:t xml:space="preserve"> </w:t>
            </w:r>
            <w:r w:rsidR="00122BD2" w:rsidRPr="004F175B">
              <w:rPr>
                <w:rFonts w:ascii="Verdana" w:eastAsia="Times New Roman" w:hAnsi="Verdana" w:cs="Calibri"/>
                <w:lang w:eastAsia="en-IN"/>
              </w:rPr>
              <w:t>(amount by way of demand draft.)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A6614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1,00,000/-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AE2D5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10,00,000/-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EFDA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20,00,000/-</w:t>
            </w:r>
          </w:p>
        </w:tc>
      </w:tr>
      <w:tr w:rsidR="00122BD2" w:rsidRPr="004F175B" w14:paraId="57715A55" w14:textId="77777777" w:rsidTr="007146F8">
        <w:trPr>
          <w:trHeight w:val="106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3FB91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b/>
                <w:bCs/>
                <w:lang w:eastAsia="en-IN"/>
              </w:rPr>
              <w:t>D</w:t>
            </w:r>
          </w:p>
        </w:tc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E4B5" w14:textId="33A25EBA" w:rsidR="00122BD2" w:rsidRPr="004F175B" w:rsidRDefault="006F4094" w:rsidP="007146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IN"/>
              </w:rPr>
              <w:t>Annual Subscription Fee*</w:t>
            </w:r>
            <w:r w:rsidR="00122BD2" w:rsidRPr="004F175B">
              <w:rPr>
                <w:rFonts w:ascii="Verdana" w:eastAsia="Times New Roman" w:hAnsi="Verdana" w:cs="Calibri"/>
                <w:b/>
                <w:bCs/>
                <w:lang w:eastAsia="en-IN"/>
              </w:rPr>
              <w:t xml:space="preserve"> </w:t>
            </w:r>
            <w:r w:rsidR="00122BD2" w:rsidRPr="004F175B">
              <w:rPr>
                <w:rFonts w:ascii="Verdana" w:eastAsia="Times New Roman" w:hAnsi="Verdana" w:cs="Calibri"/>
                <w:lang w:eastAsia="en-IN"/>
              </w:rPr>
              <w:t>(Payable within 15 days of admission as a member and thereafter Annually)</w:t>
            </w:r>
            <w:r w:rsidR="007B5608" w:rsidRPr="004F175B">
              <w:rPr>
                <w:rFonts w:ascii="Verdana" w:eastAsia="Times New Roman" w:hAnsi="Verdana" w:cs="Calibri"/>
                <w:lang w:eastAsia="en-IN"/>
              </w:rPr>
              <w:t xml:space="preserve"> + GST 18%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0D77D" w14:textId="1A7C023B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10</w:t>
            </w:r>
            <w:r w:rsidR="004F175B">
              <w:rPr>
                <w:rFonts w:ascii="Verdana" w:eastAsia="Times New Roman" w:hAnsi="Verdana" w:cs="Calibri"/>
                <w:lang w:eastAsia="en-IN"/>
              </w:rPr>
              <w:t>,</w:t>
            </w:r>
            <w:r w:rsidRPr="004F175B">
              <w:rPr>
                <w:rFonts w:ascii="Verdana" w:eastAsia="Times New Roman" w:hAnsi="Verdana" w:cs="Calibri"/>
                <w:lang w:eastAsia="en-IN"/>
              </w:rPr>
              <w:t>000/-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780D3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>1,00,000/-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CACA" w14:textId="77777777" w:rsidR="00122BD2" w:rsidRPr="004F175B" w:rsidRDefault="00122BD2" w:rsidP="00122B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lang w:eastAsia="en-IN"/>
              </w:rPr>
            </w:pPr>
            <w:r w:rsidRPr="004F175B">
              <w:rPr>
                <w:rFonts w:ascii="Verdana" w:eastAsia="Times New Roman" w:hAnsi="Verdana" w:cs="Calibri"/>
                <w:lang w:eastAsia="en-IN"/>
              </w:rPr>
              <w:t xml:space="preserve">2,00,000/- </w:t>
            </w:r>
          </w:p>
        </w:tc>
      </w:tr>
    </w:tbl>
    <w:p w14:paraId="3236BB2E" w14:textId="369DB07B" w:rsidR="00862C2C" w:rsidRPr="00380E2F" w:rsidRDefault="00862C2C" w:rsidP="007146F8">
      <w:pPr>
        <w:rPr>
          <w:rFonts w:ascii="Bookman Old Style" w:hAnsi="Bookman Old Style"/>
        </w:rPr>
      </w:pPr>
    </w:p>
    <w:sectPr w:rsidR="00862C2C" w:rsidRPr="00380E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002E" w14:textId="77777777" w:rsidR="00367CEE" w:rsidRDefault="00367CEE" w:rsidP="007671A2">
      <w:pPr>
        <w:spacing w:after="0" w:line="240" w:lineRule="auto"/>
      </w:pPr>
      <w:r>
        <w:separator/>
      </w:r>
    </w:p>
  </w:endnote>
  <w:endnote w:type="continuationSeparator" w:id="0">
    <w:p w14:paraId="13D82791" w14:textId="77777777" w:rsidR="00367CEE" w:rsidRDefault="00367CEE" w:rsidP="0076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6459" w14:textId="7E7578BA" w:rsidR="00862C2C" w:rsidRDefault="00862C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565F0" wp14:editId="0F19756C">
              <wp:simplePos x="0" y="0"/>
              <wp:positionH relativeFrom="column">
                <wp:posOffset>-523874</wp:posOffset>
              </wp:positionH>
              <wp:positionV relativeFrom="paragraph">
                <wp:posOffset>26670</wp:posOffset>
              </wp:positionV>
              <wp:extent cx="7029450" cy="45719"/>
              <wp:effectExtent l="0" t="0" r="1905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9450" cy="45719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A5F562" id="Rectangle 3" o:spid="_x0000_s1026" style="position:absolute;margin-left:-41.25pt;margin-top:2.1pt;width:553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" fillcolor="#4472c4" strokecolor="#2f528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0208" w14:textId="77777777" w:rsidR="00367CEE" w:rsidRDefault="00367CEE" w:rsidP="007671A2">
      <w:pPr>
        <w:spacing w:after="0" w:line="240" w:lineRule="auto"/>
      </w:pPr>
      <w:r>
        <w:separator/>
      </w:r>
    </w:p>
  </w:footnote>
  <w:footnote w:type="continuationSeparator" w:id="0">
    <w:p w14:paraId="64858CE1" w14:textId="77777777" w:rsidR="00367CEE" w:rsidRDefault="00367CEE" w:rsidP="0076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3584" w14:textId="2C4C91EB" w:rsidR="00862C2C" w:rsidRDefault="00862C2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2BC"/>
    <w:multiLevelType w:val="hybridMultilevel"/>
    <w:tmpl w:val="D0EA4A60"/>
    <w:lvl w:ilvl="0" w:tplc="2A86DA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BF3"/>
    <w:multiLevelType w:val="hybridMultilevel"/>
    <w:tmpl w:val="6FAC753A"/>
    <w:lvl w:ilvl="0" w:tplc="4009000F">
      <w:start w:val="1"/>
      <w:numFmt w:val="decimal"/>
      <w:lvlText w:val="%1."/>
      <w:lvlJc w:val="left"/>
      <w:pPr>
        <w:ind w:left="1485" w:hanging="360"/>
      </w:p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7981A2B"/>
    <w:multiLevelType w:val="hybridMultilevel"/>
    <w:tmpl w:val="688886CE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B">
      <w:start w:val="1"/>
      <w:numFmt w:val="lowerRoman"/>
      <w:lvlText w:val="%2."/>
      <w:lvlJc w:val="righ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7D1137"/>
    <w:multiLevelType w:val="hybridMultilevel"/>
    <w:tmpl w:val="203E5C84"/>
    <w:lvl w:ilvl="0" w:tplc="EA2C5FF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2953A0E"/>
    <w:multiLevelType w:val="hybridMultilevel"/>
    <w:tmpl w:val="C3784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A15B1"/>
    <w:multiLevelType w:val="hybridMultilevel"/>
    <w:tmpl w:val="B1769AD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DABE476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38"/>
    <w:rsid w:val="00023B4C"/>
    <w:rsid w:val="00056F14"/>
    <w:rsid w:val="00064D15"/>
    <w:rsid w:val="000B2B7B"/>
    <w:rsid w:val="000F4015"/>
    <w:rsid w:val="00122BD2"/>
    <w:rsid w:val="00195FC0"/>
    <w:rsid w:val="001C02EC"/>
    <w:rsid w:val="001E086C"/>
    <w:rsid w:val="002016FF"/>
    <w:rsid w:val="002303E6"/>
    <w:rsid w:val="002662B3"/>
    <w:rsid w:val="002A2F49"/>
    <w:rsid w:val="002A5F9A"/>
    <w:rsid w:val="002B56C9"/>
    <w:rsid w:val="0033269F"/>
    <w:rsid w:val="0034634A"/>
    <w:rsid w:val="00367CEE"/>
    <w:rsid w:val="00380E2F"/>
    <w:rsid w:val="003A6D06"/>
    <w:rsid w:val="004048FE"/>
    <w:rsid w:val="00411750"/>
    <w:rsid w:val="00493C40"/>
    <w:rsid w:val="00496E61"/>
    <w:rsid w:val="004F175B"/>
    <w:rsid w:val="00503466"/>
    <w:rsid w:val="00511203"/>
    <w:rsid w:val="00526C97"/>
    <w:rsid w:val="00576FE5"/>
    <w:rsid w:val="005C0712"/>
    <w:rsid w:val="005E48CF"/>
    <w:rsid w:val="005E5A70"/>
    <w:rsid w:val="00605DCB"/>
    <w:rsid w:val="00612038"/>
    <w:rsid w:val="0062573A"/>
    <w:rsid w:val="006524B2"/>
    <w:rsid w:val="00664264"/>
    <w:rsid w:val="00683B88"/>
    <w:rsid w:val="006B3947"/>
    <w:rsid w:val="006F19A6"/>
    <w:rsid w:val="006F4094"/>
    <w:rsid w:val="007146F8"/>
    <w:rsid w:val="007647F9"/>
    <w:rsid w:val="007671A2"/>
    <w:rsid w:val="007B5608"/>
    <w:rsid w:val="007D4674"/>
    <w:rsid w:val="00823730"/>
    <w:rsid w:val="00862C2C"/>
    <w:rsid w:val="00876D24"/>
    <w:rsid w:val="008C2FE3"/>
    <w:rsid w:val="00903AA7"/>
    <w:rsid w:val="00926C05"/>
    <w:rsid w:val="00947853"/>
    <w:rsid w:val="00965E06"/>
    <w:rsid w:val="00987660"/>
    <w:rsid w:val="009B4424"/>
    <w:rsid w:val="009E13A7"/>
    <w:rsid w:val="00A5774D"/>
    <w:rsid w:val="00AB205D"/>
    <w:rsid w:val="00B20D4D"/>
    <w:rsid w:val="00B25886"/>
    <w:rsid w:val="00B75488"/>
    <w:rsid w:val="00B81258"/>
    <w:rsid w:val="00BE0B53"/>
    <w:rsid w:val="00BE46E0"/>
    <w:rsid w:val="00C02EA1"/>
    <w:rsid w:val="00C12C21"/>
    <w:rsid w:val="00C26900"/>
    <w:rsid w:val="00C63438"/>
    <w:rsid w:val="00C930F5"/>
    <w:rsid w:val="00CA0BD7"/>
    <w:rsid w:val="00CC41E7"/>
    <w:rsid w:val="00CC4490"/>
    <w:rsid w:val="00D541E8"/>
    <w:rsid w:val="00D76EE1"/>
    <w:rsid w:val="00D83C90"/>
    <w:rsid w:val="00DC3A80"/>
    <w:rsid w:val="00EA3D71"/>
    <w:rsid w:val="00EC336F"/>
    <w:rsid w:val="00ED4C11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4AB7"/>
  <w15:chartTrackingRefBased/>
  <w15:docId w15:val="{A02BDB87-B1E0-45A8-A493-45955B31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A2"/>
  </w:style>
  <w:style w:type="paragraph" w:styleId="Footer">
    <w:name w:val="footer"/>
    <w:basedOn w:val="Normal"/>
    <w:link w:val="FooterChar"/>
    <w:uiPriority w:val="99"/>
    <w:unhideWhenUsed/>
    <w:rsid w:val="00767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A2"/>
  </w:style>
  <w:style w:type="paragraph" w:styleId="ListParagraph">
    <w:name w:val="List Paragraph"/>
    <w:basedOn w:val="Normal"/>
    <w:uiPriority w:val="34"/>
    <w:qFormat/>
    <w:rsid w:val="00C26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M</dc:creator>
  <cp:keywords/>
  <dc:description/>
  <cp:lastModifiedBy>abc</cp:lastModifiedBy>
  <cp:revision>7</cp:revision>
  <cp:lastPrinted>2019-05-17T06:37:00Z</cp:lastPrinted>
  <dcterms:created xsi:type="dcterms:W3CDTF">2019-05-17T06:43:00Z</dcterms:created>
  <dcterms:modified xsi:type="dcterms:W3CDTF">2019-05-17T12:15:00Z</dcterms:modified>
</cp:coreProperties>
</file>